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F7AB0">
      <w:pPr>
        <w:rPr>
          <w:rFonts w:hint="eastAsia" w:eastAsiaTheme="minorEastAsia"/>
          <w:color w:val="auto"/>
          <w:lang w:val="en-US" w:eastAsia="zh-CN"/>
        </w:rPr>
      </w:pPr>
      <w:bookmarkStart w:id="0" w:name="_GoBack"/>
      <w:bookmarkEnd w:id="0"/>
    </w:p>
    <w:p w14:paraId="6FA2D100">
      <w:pPr>
        <w:rPr>
          <w:rFonts w:hint="eastAsia" w:eastAsiaTheme="minorEastAsia"/>
          <w:color w:val="auto"/>
          <w:lang w:val="en-US" w:eastAsia="zh-CN"/>
        </w:rPr>
      </w:pPr>
    </w:p>
    <w:p w14:paraId="75DACBC6">
      <w:pPr>
        <w:jc w:val="center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行政处罚决定书</w:t>
      </w:r>
    </w:p>
    <w:p w14:paraId="14D4B09A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027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号</w:t>
      </w:r>
    </w:p>
    <w:p w14:paraId="20E1CD93">
      <w:pPr>
        <w:rPr>
          <w:rFonts w:hint="default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卜月英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住址：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益阳市兰溪镇百家塅社区兴塘组    </w:t>
      </w:r>
    </w:p>
    <w:p w14:paraId="4CDCB383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身份证号码：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432321193502156800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     </w:t>
      </w:r>
    </w:p>
    <w:p w14:paraId="42B60398">
      <w:pPr>
        <w:ind w:firstLine="600" w:firstLineChars="200"/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现查明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当事人于2023年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 xml:space="preserve"> 12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月未经批准非法占用土地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165.2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平方米进行建设，上述事实有调查询问笔录、现场照片、现场勘验检查笔录等证据予以证实。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当事人上述行为违反了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《中华人民共和国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土地管理法》</w:t>
      </w:r>
      <w:r>
        <w:rPr>
          <w:rFonts w:hint="eastAsia"/>
          <w:b w:val="0"/>
          <w:bCs w:val="0"/>
          <w:color w:val="auto"/>
          <w:sz w:val="30"/>
          <w:szCs w:val="30"/>
          <w:u w:val="none" w:color="auto"/>
          <w:lang w:val="en-US" w:eastAsia="zh-CN"/>
        </w:rPr>
        <w:t>第59条、第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62条的规定。依据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《中华人民共和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国土地管理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法》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第77条、第78条和《中华人民共和国土地管理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法实施条例》第57条、《湖南省自然资源行政处罚裁量权基准》的规定，决定给予你如下行政处罚：1、责令退还非法占用的土地；2、罚款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33040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元。限收到本行政处罚决定书之日起15日内将上述罚款缴付至益阳市兰溪镇财政所指定的银行账号，逾期每日按罚款数额的3%加处罚款。</w:t>
      </w:r>
    </w:p>
    <w:p w14:paraId="66866F83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3B53AEA3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2D31505C">
      <w:pPr>
        <w:ind w:firstLine="4500" w:firstLineChars="15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6213DF15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 2023年12月19日</w:t>
      </w:r>
    </w:p>
    <w:p w14:paraId="5A96ACF7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0000000"/>
    <w:rsid w:val="07893F2F"/>
    <w:rsid w:val="23FE699A"/>
    <w:rsid w:val="26D84E68"/>
    <w:rsid w:val="33472688"/>
    <w:rsid w:val="450E308D"/>
    <w:rsid w:val="482B4984"/>
    <w:rsid w:val="490B2F43"/>
    <w:rsid w:val="4A4236EC"/>
    <w:rsid w:val="50EE5C3B"/>
    <w:rsid w:val="641016CC"/>
    <w:rsid w:val="699C0552"/>
    <w:rsid w:val="721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688</Words>
  <Characters>772</Characters>
  <Lines>0</Lines>
  <Paragraphs>0</Paragraphs>
  <TotalTime>158</TotalTime>
  <ScaleCrop>false</ScaleCrop>
  <LinksUpToDate>false</LinksUpToDate>
  <CharactersWithSpaces>969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Administrator</dc:creator>
  <cp:lastModifiedBy>蟹老板</cp:lastModifiedBy>
  <cp:lastPrinted>2023-12-22T02:46:00Z</cp:lastPrinted>
  <dcterms:modified xsi:type="dcterms:W3CDTF">2025-06-26T02:25:22Z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8717D536F37D4167A2DA6E6D499C6D2C_13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